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Sobre el Perfil de los Planteles Escolares para el equipamiento y/o reequipamiento de Cocina MENUTRE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</w:rPr>
      </w:pPr>
      <w:bookmarkStart w:colFirst="0" w:colLast="0" w:name="_dn9ax7mlh44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Planteles Escolares que deseen participar para el equipamiento y/o reequipamiento de una Cocina MENUTRE deberán cumplir con los siguientes puntos: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Planteles P</w:t>
      </w:r>
      <w:r w:rsidDel="00000000" w:rsidR="00000000" w:rsidRPr="00000000">
        <w:rPr>
          <w:rFonts w:ascii="Arial" w:cs="Arial" w:eastAsia="Arial" w:hAnsi="Arial"/>
          <w:rtl w:val="0"/>
        </w:rPr>
        <w:t xml:space="preserve">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blico</w:t>
      </w:r>
      <w:r w:rsidDel="00000000" w:rsidR="00000000" w:rsidRPr="00000000">
        <w:rPr>
          <w:rFonts w:ascii="Arial" w:cs="Arial" w:eastAsia="Arial" w:hAnsi="Arial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Educación </w:t>
      </w: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ásica del Estado de Jalisco que se encuentren operando el Programa de Alimentación Escolar en </w:t>
      </w:r>
      <w:r w:rsidDel="00000000" w:rsidR="00000000" w:rsidRPr="00000000">
        <w:rPr>
          <w:rFonts w:ascii="Arial" w:cs="Arial" w:eastAsia="Arial" w:hAnsi="Arial"/>
          <w:rtl w:val="0"/>
        </w:rPr>
        <w:t xml:space="preserve">ambas modalidades (frío y caliente).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onformado </w:t>
      </w:r>
      <w:r w:rsidDel="00000000" w:rsidR="00000000" w:rsidRPr="00000000">
        <w:rPr>
          <w:rFonts w:ascii="Arial" w:cs="Arial" w:eastAsia="Arial" w:hAnsi="Arial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omité de Contraloría Social y Vigilancia para los Espacios Alimentario</w:t>
      </w:r>
      <w:r w:rsidDel="00000000" w:rsidR="00000000" w:rsidRPr="00000000">
        <w:rPr>
          <w:rFonts w:ascii="Arial" w:cs="Arial" w:eastAsia="Arial" w:hAnsi="Arial"/>
          <w:rtl w:val="0"/>
        </w:rPr>
        <w:t xml:space="preserve">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ontar con un espacio apropiado para la cocina, asimismo de tener un área de comedor (</w:t>
      </w:r>
      <w:r w:rsidDel="00000000" w:rsidR="00000000" w:rsidRPr="00000000">
        <w:rPr>
          <w:rFonts w:ascii="Arial" w:cs="Arial" w:eastAsia="Arial" w:hAnsi="Arial"/>
          <w:rtl w:val="0"/>
        </w:rPr>
        <w:t xml:space="preserve">anex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 </w:t>
      </w:r>
      <w:r w:rsidDel="00000000" w:rsidR="00000000" w:rsidRPr="00000000">
        <w:rPr>
          <w:rFonts w:ascii="Arial" w:cs="Arial" w:eastAsia="Arial" w:hAnsi="Arial"/>
          <w:rtl w:val="0"/>
        </w:rPr>
        <w:t xml:space="preserve">medidas)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Además de que el espacio debe contar con lo siguiente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bookmarkStart w:colFirst="0" w:colLast="0" w:name="_6bljz5s6q1a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Instalaciones y Áreas (anexar al menos 2 fotografías por punto).</w:t>
      </w:r>
    </w:p>
    <w:p w:rsidR="00000000" w:rsidDel="00000000" w:rsidP="00000000" w:rsidRDefault="00000000" w:rsidRPr="00000000" w14:paraId="0000000C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Pisos y paredes de la cocina y comedor de fácil limpieza, sin grietas o fracturas.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536"/>
        <w:tblGridChange w:id="0">
          <w:tblGrid>
            <w:gridCol w:w="4387"/>
            <w:gridCol w:w="4536"/>
          </w:tblGrid>
        </w:tblGridChange>
      </w:tblGrid>
      <w:tr>
        <w:trPr>
          <w:cantSplit w:val="0"/>
          <w:trHeight w:val="643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color w:val="000000"/>
              </w:rPr>
            </w:pPr>
            <w:bookmarkStart w:colFirst="0" w:colLast="0" w:name="_1z9xfo3xt7e5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Paredes de la cocina, comedor y fachada exterior del área de cocina pintada de color blanco.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8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Malla mosquitera en ventanas y puertas.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52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Iluminación en la cocina y el comedor que permita la realización de las operaciones de manera higiénica.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Espacio adecuado para el almacenamiento de los productos, que permita prevenir su contaminación.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bookmarkStart w:colFirst="0" w:colLast="0" w:name="_enw39t24e432" w:id="3"/>
      <w:bookmarkEnd w:id="3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Espacio para la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nstalación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uerto pedagógico.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Servicios (anexar al menos 2 fotografías por punto)</w:t>
      </w:r>
    </w:p>
    <w:p w:rsidR="00000000" w:rsidDel="00000000" w:rsidP="00000000" w:rsidRDefault="00000000" w:rsidRPr="00000000" w14:paraId="0000002F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Instalación de agua potable y drenaje.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Instalación eléctrica oculta y segura con contactos de luz en áreas estratégicas que permitan la conexión de electrodomésticos.</w:t>
      </w:r>
    </w:p>
    <w:tbl>
      <w:tblPr>
        <w:tblStyle w:val="Table8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</w:tabs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Lavamanos y despachador de jabón en área del comedor.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</w:tabs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</w:tabs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Seguridad (anexar al menos 2 fotografías por punto)</w:t>
      </w:r>
    </w:p>
    <w:p w:rsidR="00000000" w:rsidDel="00000000" w:rsidP="00000000" w:rsidRDefault="00000000" w:rsidRPr="00000000" w14:paraId="00000043">
      <w:pPr>
        <w:tabs>
          <w:tab w:val="center" w:leader="none" w:pos="4419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Cocina y comedor </w:t>
      </w:r>
      <w:r w:rsidDel="00000000" w:rsidR="00000000" w:rsidRPr="00000000">
        <w:rPr>
          <w:rFonts w:ascii="Arial" w:cs="Arial" w:eastAsia="Arial" w:hAnsi="Arial"/>
          <w:rtl w:val="0"/>
        </w:rPr>
        <w:t xml:space="preserve">separados por una barra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cubierta de azulejo </w:t>
      </w:r>
      <w:r w:rsidDel="00000000" w:rsidR="00000000" w:rsidRPr="00000000">
        <w:rPr>
          <w:rFonts w:ascii="Arial" w:cs="Arial" w:eastAsia="Arial" w:hAnsi="Arial"/>
          <w:rtl w:val="0"/>
        </w:rPr>
        <w:t xml:space="preserve">y/o vitropiso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su adecuado lavado y desinfección.</w:t>
      </w:r>
    </w:p>
    <w:tbl>
      <w:tblPr>
        <w:tblStyle w:val="Table10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Protección de herrería en puerta y ventanas.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Cilindros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gas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fuera del área de la cocina en jaula protectora de herrería.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</w:tabs>
        <w:spacing w:after="0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Botiquín de primeros auxilios.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</w:tabs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8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387"/>
        <w:gridCol w:w="4394"/>
        <w:tblGridChange w:id="0">
          <w:tblGrid>
            <w:gridCol w:w="4387"/>
            <w:gridCol w:w="4394"/>
          </w:tblGrid>
        </w:tblGridChange>
      </w:tblGrid>
      <w:tr>
        <w:trPr>
          <w:cantSplit w:val="0"/>
          <w:trHeight w:val="4549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</w:tabs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Adjuntar al presente documento el Dictamen original por escrito de Protección Civil, donde especifique el nombre del plantel escolar, la </w:t>
      </w:r>
      <w:r w:rsidDel="00000000" w:rsidR="00000000" w:rsidRPr="00000000">
        <w:rPr>
          <w:rFonts w:ascii="Arial" w:cs="Arial" w:eastAsia="Arial" w:hAnsi="Arial"/>
          <w:rtl w:val="0"/>
        </w:rPr>
        <w:t xml:space="preserve">clave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educativa, la localidad y el municipio detallando que el </w:t>
      </w:r>
      <w:r w:rsidDel="00000000" w:rsidR="00000000" w:rsidRPr="00000000">
        <w:rPr>
          <w:rFonts w:ascii="Arial" w:cs="Arial" w:eastAsia="Arial" w:hAnsi="Arial"/>
          <w:rtl w:val="0"/>
        </w:rPr>
        <w:t xml:space="preserve">espacio cuenta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con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medidas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seguridad necesarias para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preparación y distribución de alimentos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Actualización: 18 de mayo 2026 Código:DJ-SGSA-SG-RE-05</w:t>
      <w:tab/>
      <w:t xml:space="preserve">   </w:t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 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Subdirección General de Seguridad Alimentaria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-632459</wp:posOffset>
          </wp:positionH>
          <wp:positionV relativeFrom="paragraph">
            <wp:posOffset>-97154</wp:posOffset>
          </wp:positionV>
          <wp:extent cx="1039406" cy="8280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9406" cy="82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5292090</wp:posOffset>
          </wp:positionH>
          <wp:positionV relativeFrom="paragraph">
            <wp:posOffset>-125729</wp:posOffset>
          </wp:positionV>
          <wp:extent cx="919480" cy="82740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9480" cy="8274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     Perfil para Equipamiento y/</w:t>
    </w: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o Reequipamiento </w:t>
      <w:br w:type="textWrapping"/>
      <w:t xml:space="preserve">         de Cocina MENUTRE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